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7AD8B7CE" w:rsidR="00E03445" w:rsidRPr="002D481E" w:rsidRDefault="00226816">
      <w:pPr>
        <w:pStyle w:val="Title"/>
        <w:rPr>
          <w:sz w:val="48"/>
          <w:szCs w:val="48"/>
        </w:rPr>
      </w:pPr>
      <w:r>
        <w:rPr>
          <w:sz w:val="48"/>
          <w:szCs w:val="48"/>
        </w:rPr>
        <w:t>Website accessibil</w:t>
      </w:r>
      <w:r w:rsidR="00941BC0">
        <w:rPr>
          <w:sz w:val="48"/>
          <w:szCs w:val="48"/>
        </w:rPr>
        <w:t>i</w:t>
      </w:r>
      <w:r>
        <w:rPr>
          <w:sz w:val="48"/>
          <w:szCs w:val="48"/>
        </w:rPr>
        <w:t>ty</w:t>
      </w:r>
    </w:p>
    <w:p w14:paraId="79E0F7DA" w14:textId="6BC1F98F" w:rsidR="00A10484" w:rsidRPr="00AC32B1" w:rsidRDefault="00AC32B1">
      <w:pPr>
        <w:pStyle w:val="Title"/>
        <w:rPr>
          <w:sz w:val="22"/>
          <w:szCs w:val="22"/>
        </w:rPr>
      </w:pPr>
      <w:r w:rsidRPr="00AC32B1">
        <w:rPr>
          <w:sz w:val="22"/>
          <w:szCs w:val="22"/>
        </w:rPr>
        <w:t>2</w:t>
      </w:r>
      <w:r w:rsidR="00226816">
        <w:rPr>
          <w:sz w:val="22"/>
          <w:szCs w:val="22"/>
        </w:rPr>
        <w:t>6</w:t>
      </w:r>
      <w:r w:rsidRPr="00AC32B1">
        <w:rPr>
          <w:sz w:val="22"/>
          <w:szCs w:val="22"/>
        </w:rPr>
        <w:t xml:space="preserve"> June 2019</w:t>
      </w:r>
      <w:r w:rsidR="00A978CD">
        <w:rPr>
          <w:sz w:val="22"/>
          <w:szCs w:val="22"/>
        </w:rPr>
        <w:t xml:space="preserve"> – Updated 23 March 2021</w:t>
      </w:r>
    </w:p>
    <w:p w14:paraId="469170E3" w14:textId="77777777" w:rsidR="00855982" w:rsidRPr="00855982" w:rsidRDefault="00317CEB" w:rsidP="00330B93">
      <w:pPr>
        <w:pStyle w:val="Heading1"/>
        <w:spacing w:before="240"/>
      </w:pPr>
      <w:r>
        <w:t>Overview</w:t>
      </w:r>
    </w:p>
    <w:p w14:paraId="2D4C5A1B" w14:textId="76A5A15A" w:rsidR="009347EE" w:rsidRDefault="002D5419" w:rsidP="00317CEB">
      <w:r>
        <w:t xml:space="preserve">The Public Sector Bodies (Websites and Mobile Applications) (No 2) Accessibility Regulations 2018 came into force on 23 September 2018.  </w:t>
      </w:r>
      <w:r w:rsidR="001A69CB">
        <w:t>The Council is required to meet the new standards by 23 Sept</w:t>
      </w:r>
      <w:r w:rsidR="004B10DE">
        <w:t>ember 2020.</w:t>
      </w:r>
    </w:p>
    <w:p w14:paraId="45F640D0" w14:textId="59DE3D99" w:rsidR="007A14C7" w:rsidRDefault="002A0E91" w:rsidP="00330B93">
      <w:pPr>
        <w:pStyle w:val="Heading1"/>
        <w:spacing w:before="240"/>
      </w:pPr>
      <w:r>
        <w:t>Council requirements</w:t>
      </w:r>
    </w:p>
    <w:p w14:paraId="7374CDD2" w14:textId="53A708B1" w:rsidR="001D6B20" w:rsidRDefault="001D6B20" w:rsidP="001D6B20">
      <w:pPr>
        <w:pStyle w:val="ListParagraph"/>
        <w:numPr>
          <w:ilvl w:val="0"/>
          <w:numId w:val="30"/>
        </w:numPr>
      </w:pPr>
      <w:r>
        <w:t>The Council website must comply with the accessibility requirements by 23 September 2020.</w:t>
      </w:r>
      <w:r w:rsidR="00495876">
        <w:t xml:space="preserve"> </w:t>
      </w:r>
      <w:r w:rsidR="00495876" w:rsidRPr="00495876">
        <w:rPr>
          <w:vertAlign w:val="superscript"/>
        </w:rPr>
        <w:t>1</w:t>
      </w:r>
    </w:p>
    <w:p w14:paraId="1E2C7746" w14:textId="36D19DEE" w:rsidR="00FE4D5D" w:rsidRDefault="00D83F31" w:rsidP="001D6B20">
      <w:pPr>
        <w:pStyle w:val="ListParagraph"/>
        <w:numPr>
          <w:ilvl w:val="0"/>
          <w:numId w:val="30"/>
        </w:numPr>
      </w:pPr>
      <w:r>
        <w:t xml:space="preserve">The Council must provide an accessibility statement </w:t>
      </w:r>
      <w:r w:rsidR="00FE4D5D">
        <w:t xml:space="preserve">on the website </w:t>
      </w:r>
      <w:r>
        <w:t xml:space="preserve">and </w:t>
      </w:r>
      <w:r w:rsidR="00FE4D5D">
        <w:t>review that regularly.</w:t>
      </w:r>
    </w:p>
    <w:p w14:paraId="22A48463" w14:textId="6EC12038" w:rsidR="00E0576D" w:rsidRDefault="00E0576D" w:rsidP="001D6B20">
      <w:pPr>
        <w:pStyle w:val="ListParagraph"/>
        <w:numPr>
          <w:ilvl w:val="0"/>
          <w:numId w:val="30"/>
        </w:numPr>
      </w:pPr>
      <w:r>
        <w:t xml:space="preserve">The Council must provide </w:t>
      </w:r>
      <w:r w:rsidR="00000CA8">
        <w:t>information in another format if it is requested for accessibility purposes.</w:t>
      </w:r>
    </w:p>
    <w:p w14:paraId="01FDFD6F" w14:textId="71D47598" w:rsidR="00000CA8" w:rsidRDefault="00000CA8" w:rsidP="00A36188">
      <w:pPr>
        <w:pStyle w:val="ListParagraph"/>
      </w:pPr>
    </w:p>
    <w:p w14:paraId="7EB03CCE" w14:textId="4119D971" w:rsidR="00495876" w:rsidRDefault="00495876" w:rsidP="00A36188">
      <w:pPr>
        <w:pStyle w:val="ListParagraph"/>
      </w:pPr>
      <w:r w:rsidRPr="00941BC0">
        <w:rPr>
          <w:vertAlign w:val="superscript"/>
        </w:rPr>
        <w:t>1</w:t>
      </w:r>
      <w:r w:rsidR="00C11CCD" w:rsidRPr="00941BC0">
        <w:rPr>
          <w:vertAlign w:val="superscript"/>
        </w:rPr>
        <w:t xml:space="preserve"> </w:t>
      </w:r>
      <w:r w:rsidR="00C11CCD">
        <w:t xml:space="preserve"> The Regulations state that the council is not required to comply with the accessibility requirement if doing so would impose a disproportionate burden on the council.</w:t>
      </w:r>
      <w:r w:rsidR="00941BC0">
        <w:t xml:space="preserve">  </w:t>
      </w:r>
      <w:r w:rsidR="00077C76">
        <w:t>The council must undertake an assessment</w:t>
      </w:r>
      <w:r w:rsidR="00B12B83">
        <w:t xml:space="preserve"> (things like lack of time or knowledge cannot be taken into account)</w:t>
      </w:r>
      <w:r w:rsidR="00A637CA">
        <w:t>.  If a council determines that compliance would impose a disproportionate bur</w:t>
      </w:r>
      <w:r w:rsidR="0088320C">
        <w:t>den it must explain in an accessibility statement the parts that could not be complied with</w:t>
      </w:r>
      <w:r w:rsidR="004331C2">
        <w:t>, and where, if appropriate alternatives are available.</w:t>
      </w:r>
    </w:p>
    <w:p w14:paraId="17B7A203" w14:textId="77777777" w:rsidR="00A978CD" w:rsidRDefault="00A978CD" w:rsidP="00A36188">
      <w:pPr>
        <w:pStyle w:val="ListParagraph"/>
      </w:pPr>
    </w:p>
    <w:p w14:paraId="74DE8D40" w14:textId="616BA9EB" w:rsidR="00A978CD" w:rsidRPr="00C227FB" w:rsidRDefault="004740C9" w:rsidP="00A978CD">
      <w:pPr>
        <w:pStyle w:val="ListParagraph"/>
        <w:numPr>
          <w:ilvl w:val="0"/>
          <w:numId w:val="30"/>
        </w:numPr>
        <w:rPr>
          <w:i/>
          <w:iCs/>
        </w:rPr>
      </w:pPr>
      <w:r w:rsidRPr="00C227FB">
        <w:rPr>
          <w:i/>
          <w:iCs/>
        </w:rPr>
        <w:t xml:space="preserve">March 2021 </w:t>
      </w:r>
      <w:r w:rsidR="00210F29" w:rsidRPr="00C227FB">
        <w:rPr>
          <w:i/>
          <w:iCs/>
        </w:rPr>
        <w:t>–</w:t>
      </w:r>
      <w:r w:rsidRPr="00C227FB">
        <w:rPr>
          <w:i/>
          <w:iCs/>
        </w:rPr>
        <w:t xml:space="preserve"> </w:t>
      </w:r>
      <w:r w:rsidR="00210F29" w:rsidRPr="00C227FB">
        <w:rPr>
          <w:i/>
          <w:iCs/>
        </w:rPr>
        <w:t>The “dispropo</w:t>
      </w:r>
      <w:r w:rsidR="004C04CB" w:rsidRPr="00C227FB">
        <w:rPr>
          <w:i/>
          <w:iCs/>
        </w:rPr>
        <w:t>rtionate burden on the council” phrase was not meant</w:t>
      </w:r>
      <w:r w:rsidR="00DE4638" w:rsidRPr="00C227FB">
        <w:rPr>
          <w:i/>
          <w:iCs/>
        </w:rPr>
        <w:t xml:space="preserve"> to excuse a council from permanently not complying, but to give it </w:t>
      </w:r>
      <w:r w:rsidR="005D6097" w:rsidRPr="00C227FB">
        <w:rPr>
          <w:i/>
          <w:iCs/>
        </w:rPr>
        <w:t xml:space="preserve">more time if it were not possible to be compliant by September 2020.  </w:t>
      </w:r>
      <w:r w:rsidR="00BB190F" w:rsidRPr="00C227FB">
        <w:rPr>
          <w:i/>
          <w:iCs/>
        </w:rPr>
        <w:t xml:space="preserve">As the council is able to raise the funds it requires via the precept, the cost of </w:t>
      </w:r>
      <w:r w:rsidR="00867F6F" w:rsidRPr="00C227FB">
        <w:rPr>
          <w:i/>
          <w:iCs/>
        </w:rPr>
        <w:t xml:space="preserve">compliance is not </w:t>
      </w:r>
      <w:r w:rsidR="00C227FB" w:rsidRPr="00C227FB">
        <w:rPr>
          <w:i/>
          <w:iCs/>
        </w:rPr>
        <w:t>deemed to be a reason for non-compliance.</w:t>
      </w:r>
    </w:p>
    <w:p w14:paraId="2A0A20EB" w14:textId="77777777" w:rsidR="00A978CD" w:rsidRPr="00C227FB" w:rsidRDefault="00A978CD" w:rsidP="00A36188">
      <w:pPr>
        <w:pStyle w:val="ListParagraph"/>
        <w:rPr>
          <w:i/>
          <w:iCs/>
        </w:rPr>
      </w:pPr>
    </w:p>
    <w:p w14:paraId="18A8ED0B" w14:textId="3FC8AC2D" w:rsidR="00CD70F6" w:rsidRPr="00F33345" w:rsidRDefault="004331C2" w:rsidP="00330B93">
      <w:pPr>
        <w:pStyle w:val="Heading1"/>
        <w:spacing w:before="240"/>
      </w:pPr>
      <w:r w:rsidRPr="00F33345">
        <w:t>Accessibility requi</w:t>
      </w:r>
      <w:r w:rsidR="004E4ADD" w:rsidRPr="00F33345">
        <w:t>rements</w:t>
      </w:r>
    </w:p>
    <w:p w14:paraId="0EDD8EE7" w14:textId="77777777" w:rsidR="00410668" w:rsidRDefault="002800CF" w:rsidP="004A65AB">
      <w:r>
        <w:t>The website needs to adhere to WCAG 2.1 standards.</w:t>
      </w:r>
    </w:p>
    <w:p w14:paraId="3026ECE5" w14:textId="77777777" w:rsidR="00D16CDF" w:rsidRPr="00827A3D" w:rsidRDefault="00D16CDF" w:rsidP="004A65AB">
      <w:r w:rsidRPr="00827A3D">
        <w:t>This means that users should be able to:</w:t>
      </w:r>
    </w:p>
    <w:p w14:paraId="5CF9CB40" w14:textId="415C8788" w:rsidR="0018466D" w:rsidRPr="00827A3D" w:rsidRDefault="0018466D" w:rsidP="00D16CDF">
      <w:pPr>
        <w:pStyle w:val="ListParagraph"/>
        <w:numPr>
          <w:ilvl w:val="0"/>
          <w:numId w:val="31"/>
        </w:numPr>
      </w:pPr>
      <w:r w:rsidRPr="00827A3D">
        <w:t>Change colours, contrast levels and fonts</w:t>
      </w:r>
      <w:r w:rsidR="00827A3D" w:rsidRPr="00827A3D">
        <w:t>;</w:t>
      </w:r>
    </w:p>
    <w:p w14:paraId="7EB98CF4" w14:textId="15C83E61" w:rsidR="0018466D" w:rsidRPr="00827A3D" w:rsidRDefault="0018466D" w:rsidP="00D16CDF">
      <w:pPr>
        <w:pStyle w:val="ListParagraph"/>
        <w:numPr>
          <w:ilvl w:val="0"/>
          <w:numId w:val="31"/>
        </w:numPr>
      </w:pPr>
      <w:r w:rsidRPr="00827A3D">
        <w:t>Zoom in up to 300% without the text spilling off the screen</w:t>
      </w:r>
      <w:r w:rsidR="00827A3D" w:rsidRPr="00827A3D">
        <w:t>;</w:t>
      </w:r>
    </w:p>
    <w:p w14:paraId="511A6F2C" w14:textId="3E0DDE23" w:rsidR="0018466D" w:rsidRPr="00827A3D" w:rsidRDefault="0018466D" w:rsidP="00D16CDF">
      <w:pPr>
        <w:pStyle w:val="ListParagraph"/>
        <w:numPr>
          <w:ilvl w:val="0"/>
          <w:numId w:val="31"/>
        </w:numPr>
      </w:pPr>
      <w:r w:rsidRPr="00827A3D">
        <w:t>Navigate most of the website using just a keyboard</w:t>
      </w:r>
      <w:r w:rsidR="00827A3D" w:rsidRPr="00827A3D">
        <w:t>;</w:t>
      </w:r>
    </w:p>
    <w:p w14:paraId="44DC9DAF" w14:textId="3CAD442E" w:rsidR="0018466D" w:rsidRPr="00827A3D" w:rsidRDefault="0018466D" w:rsidP="00D16CDF">
      <w:pPr>
        <w:pStyle w:val="ListParagraph"/>
        <w:numPr>
          <w:ilvl w:val="0"/>
          <w:numId w:val="31"/>
        </w:numPr>
      </w:pPr>
      <w:r w:rsidRPr="00827A3D">
        <w:t>Navigate most of the website using speech recognition software</w:t>
      </w:r>
      <w:r w:rsidR="00827A3D" w:rsidRPr="00827A3D">
        <w:t>;</w:t>
      </w:r>
    </w:p>
    <w:p w14:paraId="7662E66C" w14:textId="3E746277" w:rsidR="007A14C7" w:rsidRPr="00DB5044" w:rsidRDefault="00827A3D" w:rsidP="00DB5044">
      <w:pPr>
        <w:pStyle w:val="ListParagraph"/>
        <w:numPr>
          <w:ilvl w:val="0"/>
          <w:numId w:val="31"/>
        </w:numPr>
      </w:pPr>
      <w:r w:rsidRPr="00827A3D">
        <w:t>Listen to most of the website using a screen reader.</w:t>
      </w:r>
    </w:p>
    <w:p w14:paraId="4B2EA250" w14:textId="2E7FDA2B" w:rsidR="00317CEB" w:rsidRPr="005E76B8" w:rsidRDefault="005E76B8" w:rsidP="00330B93">
      <w:pPr>
        <w:pStyle w:val="Heading1"/>
        <w:spacing w:before="240"/>
      </w:pPr>
      <w:r w:rsidRPr="005E76B8">
        <w:t>Accessibility statement</w:t>
      </w:r>
    </w:p>
    <w:p w14:paraId="4CC4B221" w14:textId="2CE0C60B" w:rsidR="002C5930" w:rsidRDefault="000561F6" w:rsidP="00013F3F">
      <w:r>
        <w:t xml:space="preserve">An accessibility statement on the website </w:t>
      </w:r>
      <w:r w:rsidR="0048689A">
        <w:t xml:space="preserve">lists what requirements the website meets, and </w:t>
      </w:r>
      <w:r w:rsidR="001B1221">
        <w:t xml:space="preserve">explains the parts which are not accessible and the reasons why, provides details of </w:t>
      </w:r>
      <w:r w:rsidR="00620669">
        <w:t xml:space="preserve">accessible formats, and </w:t>
      </w:r>
      <w:r w:rsidR="00620669">
        <w:lastRenderedPageBreak/>
        <w:t xml:space="preserve">informs the user who to contact to advise of </w:t>
      </w:r>
      <w:r w:rsidR="00766CA3">
        <w:t xml:space="preserve">failures to comply with accessibility requirements, and the user’s legal recourse </w:t>
      </w:r>
      <w:r w:rsidR="00001B77">
        <w:t>if there is an unsatisfactory response to their notification or request.</w:t>
      </w:r>
    </w:p>
    <w:p w14:paraId="7DF787CB" w14:textId="3860B816" w:rsidR="00C35FE6" w:rsidRDefault="00C35FE6" w:rsidP="00330B93">
      <w:pPr>
        <w:pStyle w:val="Heading1"/>
        <w:spacing w:before="240"/>
      </w:pPr>
      <w:r>
        <w:t>Provision of accessible alternative format on request</w:t>
      </w:r>
    </w:p>
    <w:p w14:paraId="1C216185" w14:textId="7E4949CF" w:rsidR="00C35FE6" w:rsidRDefault="005917B9" w:rsidP="00C35FE6">
      <w:r>
        <w:t xml:space="preserve">The council is required to provide information in </w:t>
      </w:r>
      <w:r w:rsidR="0060278C">
        <w:t>another format if requested</w:t>
      </w:r>
      <w:r w:rsidR="00BE16E7">
        <w:t>, where reasonable to do so.</w:t>
      </w:r>
    </w:p>
    <w:p w14:paraId="02430073" w14:textId="15361025" w:rsidR="00BE16E7" w:rsidRDefault="00BE16E7" w:rsidP="00330B93">
      <w:pPr>
        <w:pStyle w:val="Heading1"/>
        <w:spacing w:before="240"/>
      </w:pPr>
      <w:r>
        <w:t>Council action</w:t>
      </w:r>
    </w:p>
    <w:p w14:paraId="5F74E1EA" w14:textId="0458BC5A" w:rsidR="00BE16E7" w:rsidRDefault="00BE16E7" w:rsidP="00BE16E7">
      <w:pPr>
        <w:pStyle w:val="ListParagraph"/>
        <w:numPr>
          <w:ilvl w:val="0"/>
          <w:numId w:val="32"/>
        </w:numPr>
      </w:pPr>
      <w:bookmarkStart w:id="0" w:name="_Hlk67411319"/>
      <w:r>
        <w:t xml:space="preserve">Talk to </w:t>
      </w:r>
      <w:r w:rsidR="00843C5A">
        <w:t xml:space="preserve">the </w:t>
      </w:r>
      <w:r>
        <w:t>web</w:t>
      </w:r>
      <w:r w:rsidR="008126A5">
        <w:t>developer and find out how compatible the site currently is.</w:t>
      </w:r>
    </w:p>
    <w:p w14:paraId="5299ED17" w14:textId="5709687F" w:rsidR="008126A5" w:rsidRDefault="008126A5" w:rsidP="00BE16E7">
      <w:pPr>
        <w:pStyle w:val="ListParagraph"/>
        <w:numPr>
          <w:ilvl w:val="0"/>
          <w:numId w:val="32"/>
        </w:numPr>
      </w:pPr>
      <w:r>
        <w:t>Find out the cost of making the site more/completely compatible.</w:t>
      </w:r>
    </w:p>
    <w:p w14:paraId="1EFAABC7" w14:textId="092B3B20" w:rsidR="008126A5" w:rsidRDefault="00E0349B" w:rsidP="00BE16E7">
      <w:pPr>
        <w:pStyle w:val="ListParagraph"/>
        <w:numPr>
          <w:ilvl w:val="0"/>
          <w:numId w:val="32"/>
        </w:numPr>
      </w:pPr>
      <w:r>
        <w:t>Find out how we make the new content compatible.</w:t>
      </w:r>
    </w:p>
    <w:p w14:paraId="5A87EF4C" w14:textId="7EF86A38" w:rsidR="00E0349B" w:rsidRDefault="004D41AF" w:rsidP="00BE16E7">
      <w:pPr>
        <w:pStyle w:val="ListParagraph"/>
        <w:numPr>
          <w:ilvl w:val="0"/>
          <w:numId w:val="32"/>
        </w:numPr>
      </w:pPr>
      <w:r>
        <w:t xml:space="preserve">If necessary, work out whether to comply or fully comply would place a disproportionate </w:t>
      </w:r>
      <w:r w:rsidR="00CC4438">
        <w:t>burden on the council.</w:t>
      </w:r>
    </w:p>
    <w:p w14:paraId="1B0FDCCF" w14:textId="6140A9B1" w:rsidR="00CC4438" w:rsidRDefault="00CC4438" w:rsidP="00BE16E7">
      <w:pPr>
        <w:pStyle w:val="ListParagraph"/>
        <w:numPr>
          <w:ilvl w:val="0"/>
          <w:numId w:val="32"/>
        </w:numPr>
      </w:pPr>
      <w:r>
        <w:t>Complete an accessibility statement and place on website.</w:t>
      </w:r>
    </w:p>
    <w:bookmarkEnd w:id="0"/>
    <w:p w14:paraId="08BAC418" w14:textId="57B18C5F" w:rsidR="00B8532E" w:rsidRDefault="00B8532E" w:rsidP="00B8532E"/>
    <w:p w14:paraId="32574832" w14:textId="057ADF9B" w:rsidR="00B8532E" w:rsidRPr="00D81240" w:rsidRDefault="00B8532E" w:rsidP="00B8532E">
      <w:pPr>
        <w:rPr>
          <w:i/>
          <w:iCs/>
        </w:rPr>
      </w:pPr>
      <w:r w:rsidRPr="00D81240">
        <w:rPr>
          <w:i/>
          <w:iCs/>
        </w:rPr>
        <w:t>March 2021 – update</w:t>
      </w:r>
    </w:p>
    <w:p w14:paraId="67580F78" w14:textId="6C252815" w:rsidR="00B8532E" w:rsidRPr="00D81240" w:rsidRDefault="00B8532E" w:rsidP="00B8532E">
      <w:pPr>
        <w:pStyle w:val="ListParagraph"/>
        <w:numPr>
          <w:ilvl w:val="0"/>
          <w:numId w:val="36"/>
        </w:numPr>
        <w:rPr>
          <w:i/>
          <w:iCs/>
        </w:rPr>
      </w:pPr>
      <w:r w:rsidRPr="00D81240">
        <w:rPr>
          <w:i/>
          <w:iCs/>
        </w:rPr>
        <w:t xml:space="preserve">Our current website is not </w:t>
      </w:r>
      <w:r w:rsidR="008B4E2A" w:rsidRPr="00D81240">
        <w:rPr>
          <w:i/>
          <w:iCs/>
        </w:rPr>
        <w:t>WCAG compliant.</w:t>
      </w:r>
    </w:p>
    <w:p w14:paraId="687FA7C3" w14:textId="4DE2449F" w:rsidR="008B4E2A" w:rsidRPr="00D81240" w:rsidRDefault="008B4E2A" w:rsidP="00B8532E">
      <w:pPr>
        <w:pStyle w:val="ListParagraph"/>
        <w:numPr>
          <w:ilvl w:val="0"/>
          <w:numId w:val="36"/>
        </w:numPr>
        <w:rPr>
          <w:i/>
          <w:iCs/>
        </w:rPr>
      </w:pPr>
      <w:r w:rsidRPr="00D81240">
        <w:rPr>
          <w:i/>
          <w:iCs/>
        </w:rPr>
        <w:t xml:space="preserve">The </w:t>
      </w:r>
      <w:r w:rsidR="001E0004" w:rsidRPr="00D81240">
        <w:rPr>
          <w:i/>
          <w:iCs/>
        </w:rPr>
        <w:t>web</w:t>
      </w:r>
      <w:r w:rsidR="00644D6C">
        <w:rPr>
          <w:i/>
          <w:iCs/>
        </w:rPr>
        <w:t xml:space="preserve"> </w:t>
      </w:r>
      <w:r w:rsidR="001E0004" w:rsidRPr="00D81240">
        <w:rPr>
          <w:i/>
          <w:iCs/>
        </w:rPr>
        <w:t xml:space="preserve">developer is not willing to undertake the work to make the site compliant.  This will involve </w:t>
      </w:r>
      <w:r w:rsidR="0066116E" w:rsidRPr="00D81240">
        <w:rPr>
          <w:i/>
          <w:iCs/>
        </w:rPr>
        <w:t>redesigning the website.</w:t>
      </w:r>
    </w:p>
    <w:p w14:paraId="38565266" w14:textId="53341A2F" w:rsidR="00B8532E" w:rsidRDefault="0066116E" w:rsidP="00B8532E">
      <w:pPr>
        <w:pStyle w:val="ListParagraph"/>
        <w:numPr>
          <w:ilvl w:val="0"/>
          <w:numId w:val="36"/>
        </w:numPr>
        <w:rPr>
          <w:i/>
          <w:iCs/>
        </w:rPr>
      </w:pPr>
      <w:r w:rsidRPr="00D81240">
        <w:rPr>
          <w:i/>
          <w:iCs/>
        </w:rPr>
        <w:t xml:space="preserve">Companies are available </w:t>
      </w:r>
      <w:r w:rsidR="00662C20" w:rsidRPr="00D81240">
        <w:rPr>
          <w:i/>
          <w:iCs/>
        </w:rPr>
        <w:t xml:space="preserve">who understand the compliance requirements </w:t>
      </w:r>
      <w:r w:rsidR="00DE2A7E" w:rsidRPr="00D81240">
        <w:rPr>
          <w:i/>
          <w:iCs/>
        </w:rPr>
        <w:t>of local authorities.</w:t>
      </w:r>
    </w:p>
    <w:p w14:paraId="10DD68C0" w14:textId="56AD6C58" w:rsidR="00485F4D" w:rsidRPr="00D81240" w:rsidRDefault="00485F4D" w:rsidP="00B8532E">
      <w:pPr>
        <w:pStyle w:val="ListParagraph"/>
        <w:numPr>
          <w:ilvl w:val="0"/>
          <w:numId w:val="36"/>
        </w:numPr>
        <w:rPr>
          <w:i/>
          <w:iCs/>
        </w:rPr>
      </w:pPr>
      <w:r>
        <w:rPr>
          <w:i/>
          <w:iCs/>
        </w:rPr>
        <w:t>It will take a disproportionate amount of time for the Clerk to learn out to improve and implement WCAG compliance on the current website.</w:t>
      </w:r>
    </w:p>
    <w:p w14:paraId="2CEAC753" w14:textId="4B2924DD" w:rsidR="00414155" w:rsidRDefault="00414155" w:rsidP="00B8532E">
      <w:pPr>
        <w:pStyle w:val="ListParagraph"/>
        <w:numPr>
          <w:ilvl w:val="0"/>
          <w:numId w:val="36"/>
        </w:numPr>
        <w:rPr>
          <w:i/>
          <w:iCs/>
        </w:rPr>
      </w:pPr>
      <w:r w:rsidRPr="00D81240">
        <w:rPr>
          <w:i/>
          <w:iCs/>
        </w:rPr>
        <w:t xml:space="preserve">Clerk has undertaken training to learn how to make </w:t>
      </w:r>
      <w:r w:rsidR="00952A1A" w:rsidRPr="00D81240">
        <w:rPr>
          <w:i/>
          <w:iCs/>
        </w:rPr>
        <w:t>compliant documents for the website.</w:t>
      </w:r>
    </w:p>
    <w:p w14:paraId="04780DA0" w14:textId="01E46288" w:rsidR="00D81240" w:rsidRPr="00D81240" w:rsidRDefault="00DA2E9E" w:rsidP="00B8532E">
      <w:pPr>
        <w:pStyle w:val="ListParagraph"/>
        <w:numPr>
          <w:ilvl w:val="0"/>
          <w:numId w:val="36"/>
        </w:numPr>
        <w:rPr>
          <w:i/>
          <w:iCs/>
        </w:rPr>
      </w:pPr>
      <w:r>
        <w:rPr>
          <w:i/>
          <w:iCs/>
        </w:rPr>
        <w:t>Document layouts and templates will have to be changed for compliance.</w:t>
      </w:r>
    </w:p>
    <w:p w14:paraId="7C41AA0F" w14:textId="7E333C06" w:rsidR="005A2C85" w:rsidRDefault="005A2C85" w:rsidP="00B8532E">
      <w:pPr>
        <w:pStyle w:val="ListParagraph"/>
        <w:numPr>
          <w:ilvl w:val="0"/>
          <w:numId w:val="36"/>
        </w:numPr>
        <w:rPr>
          <w:i/>
          <w:iCs/>
        </w:rPr>
      </w:pPr>
      <w:r w:rsidRPr="00D81240">
        <w:rPr>
          <w:i/>
          <w:iCs/>
        </w:rPr>
        <w:t>An accessibility statement has been written on the website.</w:t>
      </w:r>
    </w:p>
    <w:p w14:paraId="78D24DF4" w14:textId="31C1EF5B" w:rsidR="004101DD" w:rsidRDefault="004101DD" w:rsidP="00330B93">
      <w:pPr>
        <w:pStyle w:val="Heading1"/>
        <w:spacing w:before="240"/>
      </w:pPr>
      <w:r>
        <w:t>Research References</w:t>
      </w:r>
    </w:p>
    <w:p w14:paraId="370590E3" w14:textId="1BE676A6" w:rsidR="004101DD" w:rsidRDefault="004101DD" w:rsidP="004101DD">
      <w:r>
        <w:t xml:space="preserve">NALC </w:t>
      </w:r>
      <w:r w:rsidR="00A85A78">
        <w:t>Legal Briefing</w:t>
      </w:r>
      <w:r w:rsidR="00844C0F">
        <w:t xml:space="preserve"> – L09-18: The Public Sector Bodies (Websites and Mobile Applications)</w:t>
      </w:r>
      <w:r w:rsidR="002F7BBD">
        <w:t xml:space="preserve"> (No 2) Accessibil</w:t>
      </w:r>
      <w:r w:rsidR="006C3821">
        <w:t>i</w:t>
      </w:r>
      <w:r w:rsidR="002F7BBD">
        <w:t>ty Regulations 2018</w:t>
      </w:r>
    </w:p>
    <w:p w14:paraId="74CB8F41" w14:textId="49A71428" w:rsidR="002F7BBD" w:rsidRDefault="002F7BBD" w:rsidP="004101DD">
      <w:r>
        <w:t>OALC May 2019 update – Requirement for accessible websites for Parish Councils</w:t>
      </w:r>
    </w:p>
    <w:p w14:paraId="29BD21C4" w14:textId="64D15221" w:rsidR="002F7BBD" w:rsidRDefault="002715DD" w:rsidP="004101DD">
      <w:r>
        <w:t xml:space="preserve">Government Digital Service – sample accessibility </w:t>
      </w:r>
      <w:r w:rsidR="00644D6C">
        <w:t>statement</w:t>
      </w:r>
    </w:p>
    <w:p w14:paraId="727A8E93" w14:textId="77777777" w:rsidR="004B10DE" w:rsidRDefault="004B10DE" w:rsidP="00013F3F"/>
    <w:sectPr w:rsidR="004B10DE" w:rsidSect="00E535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A6BF" w14:textId="77777777" w:rsidR="00C552E8" w:rsidRDefault="00C552E8" w:rsidP="00855982">
      <w:pPr>
        <w:spacing w:after="0" w:line="240" w:lineRule="auto"/>
      </w:pPr>
      <w:r>
        <w:separator/>
      </w:r>
    </w:p>
  </w:endnote>
  <w:endnote w:type="continuationSeparator" w:id="0">
    <w:p w14:paraId="1C0E42E2" w14:textId="77777777" w:rsidR="00C552E8" w:rsidRDefault="00C552E8" w:rsidP="00855982">
      <w:pPr>
        <w:spacing w:after="0" w:line="240" w:lineRule="auto"/>
      </w:pPr>
      <w:r>
        <w:continuationSeparator/>
      </w:r>
    </w:p>
  </w:endnote>
  <w:endnote w:type="continuationNotice" w:id="1">
    <w:p w14:paraId="304BC0C4" w14:textId="77777777" w:rsidR="00C552E8" w:rsidRDefault="00C552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8501" w14:textId="77777777" w:rsidR="00573F71" w:rsidRDefault="00573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DBFC" w14:textId="77777777" w:rsidR="00573F71" w:rsidRDefault="00573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3802" w14:textId="77777777" w:rsidR="00C552E8" w:rsidRDefault="00C552E8" w:rsidP="00855982">
      <w:pPr>
        <w:spacing w:after="0" w:line="240" w:lineRule="auto"/>
      </w:pPr>
      <w:r>
        <w:separator/>
      </w:r>
    </w:p>
  </w:footnote>
  <w:footnote w:type="continuationSeparator" w:id="0">
    <w:p w14:paraId="1974E475" w14:textId="77777777" w:rsidR="00C552E8" w:rsidRDefault="00C552E8" w:rsidP="00855982">
      <w:pPr>
        <w:spacing w:after="0" w:line="240" w:lineRule="auto"/>
      </w:pPr>
      <w:r>
        <w:continuationSeparator/>
      </w:r>
    </w:p>
  </w:footnote>
  <w:footnote w:type="continuationNotice" w:id="1">
    <w:p w14:paraId="5738DFC9" w14:textId="77777777" w:rsidR="00C552E8" w:rsidRDefault="00C552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5FAF" w14:textId="77777777" w:rsidR="00573F71" w:rsidRDefault="00573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75176FC"/>
    <w:multiLevelType w:val="hybridMultilevel"/>
    <w:tmpl w:val="61BE4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8C1705"/>
    <w:multiLevelType w:val="hybridMultilevel"/>
    <w:tmpl w:val="0C64A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C36C3"/>
    <w:multiLevelType w:val="hybridMultilevel"/>
    <w:tmpl w:val="0C64A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A1ADC"/>
    <w:multiLevelType w:val="hybridMultilevel"/>
    <w:tmpl w:val="3092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5165F"/>
    <w:multiLevelType w:val="hybridMultilevel"/>
    <w:tmpl w:val="4F200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012C5"/>
    <w:multiLevelType w:val="hybridMultilevel"/>
    <w:tmpl w:val="19E83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43EFF"/>
    <w:multiLevelType w:val="hybridMultilevel"/>
    <w:tmpl w:val="0C64A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2"/>
  </w:num>
  <w:num w:numId="31">
    <w:abstractNumId w:val="21"/>
  </w:num>
  <w:num w:numId="32">
    <w:abstractNumId w:val="24"/>
  </w:num>
  <w:num w:numId="33">
    <w:abstractNumId w:val="23"/>
  </w:num>
  <w:num w:numId="34">
    <w:abstractNumId w:val="16"/>
  </w:num>
  <w:num w:numId="35">
    <w:abstractNumId w:val="1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0CA8"/>
    <w:rsid w:val="00001B77"/>
    <w:rsid w:val="00007F99"/>
    <w:rsid w:val="00013F3F"/>
    <w:rsid w:val="000229E0"/>
    <w:rsid w:val="00053D0F"/>
    <w:rsid w:val="000561F6"/>
    <w:rsid w:val="00074CA6"/>
    <w:rsid w:val="00077C76"/>
    <w:rsid w:val="00085301"/>
    <w:rsid w:val="00092D41"/>
    <w:rsid w:val="000C766A"/>
    <w:rsid w:val="001040A1"/>
    <w:rsid w:val="0010663B"/>
    <w:rsid w:val="0018466D"/>
    <w:rsid w:val="001A69CB"/>
    <w:rsid w:val="001B1221"/>
    <w:rsid w:val="001D4362"/>
    <w:rsid w:val="001D6B20"/>
    <w:rsid w:val="001E0004"/>
    <w:rsid w:val="001E7E2B"/>
    <w:rsid w:val="00210F29"/>
    <w:rsid w:val="00226816"/>
    <w:rsid w:val="002715DD"/>
    <w:rsid w:val="002800CF"/>
    <w:rsid w:val="00283BD9"/>
    <w:rsid w:val="002A0E91"/>
    <w:rsid w:val="002A6A1B"/>
    <w:rsid w:val="002B0A21"/>
    <w:rsid w:val="002C5930"/>
    <w:rsid w:val="002D481E"/>
    <w:rsid w:val="002D5419"/>
    <w:rsid w:val="002E4D5A"/>
    <w:rsid w:val="002F7BBD"/>
    <w:rsid w:val="00317CEB"/>
    <w:rsid w:val="00330B93"/>
    <w:rsid w:val="003E46B1"/>
    <w:rsid w:val="004071BD"/>
    <w:rsid w:val="004101DD"/>
    <w:rsid w:val="00410668"/>
    <w:rsid w:val="00414155"/>
    <w:rsid w:val="00425378"/>
    <w:rsid w:val="004331C2"/>
    <w:rsid w:val="004650AE"/>
    <w:rsid w:val="004740C9"/>
    <w:rsid w:val="004753E1"/>
    <w:rsid w:val="00485F4D"/>
    <w:rsid w:val="0048689A"/>
    <w:rsid w:val="00495876"/>
    <w:rsid w:val="004A65AB"/>
    <w:rsid w:val="004B10DE"/>
    <w:rsid w:val="004C04CB"/>
    <w:rsid w:val="004D41AF"/>
    <w:rsid w:val="004E4ADD"/>
    <w:rsid w:val="00534E78"/>
    <w:rsid w:val="00564823"/>
    <w:rsid w:val="00567A91"/>
    <w:rsid w:val="00573F71"/>
    <w:rsid w:val="005917B9"/>
    <w:rsid w:val="005A1214"/>
    <w:rsid w:val="005A2C85"/>
    <w:rsid w:val="005D6097"/>
    <w:rsid w:val="005E76B8"/>
    <w:rsid w:val="0060278C"/>
    <w:rsid w:val="006142BC"/>
    <w:rsid w:val="00620669"/>
    <w:rsid w:val="00621E46"/>
    <w:rsid w:val="00644D6C"/>
    <w:rsid w:val="00661060"/>
    <w:rsid w:val="0066116E"/>
    <w:rsid w:val="00662C20"/>
    <w:rsid w:val="006672B1"/>
    <w:rsid w:val="00670601"/>
    <w:rsid w:val="00676516"/>
    <w:rsid w:val="006B0DF8"/>
    <w:rsid w:val="006C3821"/>
    <w:rsid w:val="006E1788"/>
    <w:rsid w:val="006E5547"/>
    <w:rsid w:val="00721D63"/>
    <w:rsid w:val="00766CA3"/>
    <w:rsid w:val="007833A7"/>
    <w:rsid w:val="007A14C7"/>
    <w:rsid w:val="007B1F12"/>
    <w:rsid w:val="007E1300"/>
    <w:rsid w:val="007E6D5D"/>
    <w:rsid w:val="00807F94"/>
    <w:rsid w:val="008126A5"/>
    <w:rsid w:val="008253F5"/>
    <w:rsid w:val="00827A3D"/>
    <w:rsid w:val="00843C5A"/>
    <w:rsid w:val="00844C0F"/>
    <w:rsid w:val="00855982"/>
    <w:rsid w:val="008675C5"/>
    <w:rsid w:val="00867F6F"/>
    <w:rsid w:val="0088320C"/>
    <w:rsid w:val="008B4E2A"/>
    <w:rsid w:val="008C157B"/>
    <w:rsid w:val="008D228C"/>
    <w:rsid w:val="008D4131"/>
    <w:rsid w:val="00907514"/>
    <w:rsid w:val="009347EE"/>
    <w:rsid w:val="00941BC0"/>
    <w:rsid w:val="00952A1A"/>
    <w:rsid w:val="00975102"/>
    <w:rsid w:val="009C31DB"/>
    <w:rsid w:val="00A10484"/>
    <w:rsid w:val="00A36188"/>
    <w:rsid w:val="00A637CA"/>
    <w:rsid w:val="00A85A78"/>
    <w:rsid w:val="00A978CD"/>
    <w:rsid w:val="00AB100F"/>
    <w:rsid w:val="00AC32B1"/>
    <w:rsid w:val="00AD6570"/>
    <w:rsid w:val="00B12B83"/>
    <w:rsid w:val="00B8532E"/>
    <w:rsid w:val="00BB190F"/>
    <w:rsid w:val="00BB376B"/>
    <w:rsid w:val="00BE16E7"/>
    <w:rsid w:val="00BE1992"/>
    <w:rsid w:val="00BF7A7F"/>
    <w:rsid w:val="00C11CCD"/>
    <w:rsid w:val="00C227FB"/>
    <w:rsid w:val="00C35FE6"/>
    <w:rsid w:val="00C552E8"/>
    <w:rsid w:val="00C6211E"/>
    <w:rsid w:val="00CC4438"/>
    <w:rsid w:val="00CD70F6"/>
    <w:rsid w:val="00CE4115"/>
    <w:rsid w:val="00D0304C"/>
    <w:rsid w:val="00D16CDF"/>
    <w:rsid w:val="00D62CE0"/>
    <w:rsid w:val="00D81240"/>
    <w:rsid w:val="00D83F31"/>
    <w:rsid w:val="00DA2E9E"/>
    <w:rsid w:val="00DB239B"/>
    <w:rsid w:val="00DB30E6"/>
    <w:rsid w:val="00DB5044"/>
    <w:rsid w:val="00DC55A6"/>
    <w:rsid w:val="00DD43B7"/>
    <w:rsid w:val="00DE2A7E"/>
    <w:rsid w:val="00DE4638"/>
    <w:rsid w:val="00E03445"/>
    <w:rsid w:val="00E0349B"/>
    <w:rsid w:val="00E0576D"/>
    <w:rsid w:val="00E214D1"/>
    <w:rsid w:val="00E53577"/>
    <w:rsid w:val="00E543DE"/>
    <w:rsid w:val="00E72A4F"/>
    <w:rsid w:val="00EC0EE5"/>
    <w:rsid w:val="00EC0FC7"/>
    <w:rsid w:val="00EC79E4"/>
    <w:rsid w:val="00ED7EA0"/>
    <w:rsid w:val="00EE3346"/>
    <w:rsid w:val="00F0568D"/>
    <w:rsid w:val="00F23E0C"/>
    <w:rsid w:val="00F33345"/>
    <w:rsid w:val="00F61A49"/>
    <w:rsid w:val="00F90F80"/>
    <w:rsid w:val="00FD13D1"/>
    <w:rsid w:val="00FD262C"/>
    <w:rsid w:val="00FE1D42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1D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B3B1B-7858-4765-A531-026D8E4FC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clerk@spelsbury.org</cp:lastModifiedBy>
  <cp:revision>29</cp:revision>
  <dcterms:created xsi:type="dcterms:W3CDTF">2021-03-23T16:54:00Z</dcterms:created>
  <dcterms:modified xsi:type="dcterms:W3CDTF">2021-05-14T21:16:00Z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